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B0" w:rsidRPr="00DD46B0" w:rsidRDefault="00DD46B0" w:rsidP="00DD46B0">
      <w:pPr>
        <w:widowControl/>
        <w:shd w:val="clear" w:color="auto" w:fill="FFFFFF"/>
        <w:spacing w:line="450" w:lineRule="atLeast"/>
        <w:jc w:val="center"/>
        <w:rPr>
          <w:rFonts w:ascii="Helvetica" w:eastAsia="宋体" w:hAnsi="Helvetica" w:cs="Helvetica"/>
          <w:color w:val="333333"/>
          <w:kern w:val="0"/>
          <w:sz w:val="36"/>
          <w:szCs w:val="36"/>
        </w:rPr>
      </w:pPr>
      <w:r w:rsidRPr="00DD46B0">
        <w:rPr>
          <w:rFonts w:ascii="Helvetica" w:eastAsia="宋体" w:hAnsi="Helvetica" w:cs="Helvetica"/>
          <w:color w:val="333333"/>
          <w:kern w:val="0"/>
          <w:sz w:val="36"/>
          <w:szCs w:val="36"/>
        </w:rPr>
        <w:t>“</w:t>
      </w:r>
      <w:r w:rsidRPr="00DD46B0">
        <w:rPr>
          <w:rFonts w:ascii="Helvetica" w:eastAsia="宋体" w:hAnsi="Helvetica" w:cs="Helvetica"/>
          <w:color w:val="333333"/>
          <w:kern w:val="0"/>
          <w:sz w:val="36"/>
          <w:szCs w:val="36"/>
        </w:rPr>
        <w:t>华为杯</w:t>
      </w:r>
      <w:r w:rsidRPr="00DD46B0">
        <w:rPr>
          <w:rFonts w:ascii="Helvetica" w:eastAsia="宋体" w:hAnsi="Helvetica" w:cs="Helvetica"/>
          <w:color w:val="333333"/>
          <w:kern w:val="0"/>
          <w:sz w:val="36"/>
          <w:szCs w:val="36"/>
        </w:rPr>
        <w:t>”</w:t>
      </w:r>
      <w:r w:rsidRPr="00DD46B0">
        <w:rPr>
          <w:rFonts w:ascii="Helvetica" w:eastAsia="宋体" w:hAnsi="Helvetica" w:cs="Helvetica"/>
          <w:color w:val="333333"/>
          <w:kern w:val="0"/>
          <w:sz w:val="36"/>
          <w:szCs w:val="36"/>
        </w:rPr>
        <w:t>第四届中国研究生创</w:t>
      </w:r>
      <w:r w:rsidRPr="00DD46B0">
        <w:rPr>
          <w:rFonts w:ascii="Helvetica" w:eastAsia="宋体" w:hAnsi="Helvetica" w:cs="Helvetica"/>
          <w:color w:val="333333"/>
          <w:kern w:val="0"/>
          <w:sz w:val="36"/>
          <w:szCs w:val="36"/>
        </w:rPr>
        <w:t>“</w:t>
      </w:r>
      <w:r w:rsidRPr="00DD46B0">
        <w:rPr>
          <w:rFonts w:ascii="Helvetica" w:eastAsia="宋体" w:hAnsi="Helvetica" w:cs="Helvetica"/>
          <w:color w:val="333333"/>
          <w:kern w:val="0"/>
          <w:sz w:val="36"/>
          <w:szCs w:val="36"/>
        </w:rPr>
        <w:t>芯</w:t>
      </w:r>
      <w:r w:rsidRPr="00DD46B0">
        <w:rPr>
          <w:rFonts w:ascii="Helvetica" w:eastAsia="宋体" w:hAnsi="Helvetica" w:cs="Helvetica"/>
          <w:color w:val="333333"/>
          <w:kern w:val="0"/>
          <w:sz w:val="36"/>
          <w:szCs w:val="36"/>
        </w:rPr>
        <w:t>”</w:t>
      </w:r>
      <w:r w:rsidRPr="00DD46B0">
        <w:rPr>
          <w:rFonts w:ascii="Helvetica" w:eastAsia="宋体" w:hAnsi="Helvetica" w:cs="Helvetica"/>
          <w:color w:val="333333"/>
          <w:kern w:val="0"/>
          <w:sz w:val="36"/>
          <w:szCs w:val="36"/>
        </w:rPr>
        <w:t>大赛参赛说明</w:t>
      </w:r>
    </w:p>
    <w:p w:rsidR="00DD46B0" w:rsidRPr="00DD46B0" w:rsidRDefault="00DD46B0" w:rsidP="00DD46B0">
      <w:pPr>
        <w:widowControl/>
        <w:shd w:val="clear" w:color="auto" w:fill="FFFFFF"/>
        <w:spacing w:line="600" w:lineRule="atLeast"/>
        <w:jc w:val="center"/>
        <w:rPr>
          <w:rFonts w:ascii="Helvetica" w:eastAsia="宋体" w:hAnsi="Helvetica" w:cs="Helvetica"/>
          <w:color w:val="999999"/>
          <w:kern w:val="0"/>
          <w:szCs w:val="21"/>
        </w:rPr>
      </w:pPr>
      <w:r w:rsidRPr="00DD46B0">
        <w:rPr>
          <w:rFonts w:ascii="Helvetica" w:eastAsia="宋体" w:hAnsi="Helvetica" w:cs="Helvetica"/>
          <w:color w:val="999999"/>
          <w:kern w:val="0"/>
          <w:szCs w:val="21"/>
        </w:rPr>
        <w:t>作者：秘书处</w:t>
      </w:r>
      <w:r w:rsidRPr="00DD46B0">
        <w:rPr>
          <w:rFonts w:ascii="Helvetica" w:eastAsia="宋体" w:hAnsi="Helvetica" w:cs="Helvetica"/>
          <w:color w:val="999999"/>
          <w:kern w:val="0"/>
          <w:szCs w:val="21"/>
        </w:rPr>
        <w:t> </w:t>
      </w:r>
      <w:r w:rsidRPr="00DD46B0">
        <w:rPr>
          <w:rFonts w:ascii="Helvetica" w:eastAsia="宋体" w:hAnsi="Helvetica" w:cs="Helvetica"/>
          <w:color w:val="999999"/>
          <w:kern w:val="0"/>
          <w:szCs w:val="21"/>
        </w:rPr>
        <w:t>发布时间：</w:t>
      </w:r>
      <w:r w:rsidRPr="00DD46B0">
        <w:rPr>
          <w:rFonts w:ascii="Helvetica" w:eastAsia="宋体" w:hAnsi="Helvetica" w:cs="Helvetica"/>
          <w:color w:val="999999"/>
          <w:kern w:val="0"/>
          <w:szCs w:val="21"/>
        </w:rPr>
        <w:t>2021-04-07 </w:t>
      </w:r>
      <w:r w:rsidRPr="00DD46B0">
        <w:rPr>
          <w:rFonts w:ascii="Helvetica" w:eastAsia="宋体" w:hAnsi="Helvetica" w:cs="Helvetica"/>
          <w:color w:val="999999"/>
          <w:kern w:val="0"/>
          <w:szCs w:val="21"/>
        </w:rPr>
        <w:t>来源：中国研究生创</w:t>
      </w:r>
      <w:r w:rsidRPr="00DD46B0">
        <w:rPr>
          <w:rFonts w:ascii="Helvetica" w:eastAsia="宋体" w:hAnsi="Helvetica" w:cs="Helvetica"/>
          <w:color w:val="999999"/>
          <w:kern w:val="0"/>
          <w:szCs w:val="21"/>
        </w:rPr>
        <w:t>“</w:t>
      </w:r>
      <w:r w:rsidRPr="00DD46B0">
        <w:rPr>
          <w:rFonts w:ascii="Helvetica" w:eastAsia="宋体" w:hAnsi="Helvetica" w:cs="Helvetica"/>
          <w:color w:val="999999"/>
          <w:kern w:val="0"/>
          <w:szCs w:val="21"/>
        </w:rPr>
        <w:t>芯</w:t>
      </w:r>
      <w:r w:rsidRPr="00DD46B0">
        <w:rPr>
          <w:rFonts w:ascii="Helvetica" w:eastAsia="宋体" w:hAnsi="Helvetica" w:cs="Helvetica"/>
          <w:color w:val="999999"/>
          <w:kern w:val="0"/>
          <w:szCs w:val="21"/>
        </w:rPr>
        <w:t>”</w:t>
      </w:r>
      <w:r w:rsidRPr="00DD46B0">
        <w:rPr>
          <w:rFonts w:ascii="Helvetica" w:eastAsia="宋体" w:hAnsi="Helvetica" w:cs="Helvetica"/>
          <w:color w:val="999999"/>
          <w:kern w:val="0"/>
          <w:szCs w:val="21"/>
        </w:rPr>
        <w:t>大赛</w:t>
      </w:r>
      <w:r w:rsidRPr="00DD46B0">
        <w:rPr>
          <w:rFonts w:ascii="Helvetica" w:eastAsia="宋体" w:hAnsi="Helvetica" w:cs="Helvetica"/>
          <w:color w:val="999999"/>
          <w:kern w:val="0"/>
          <w:szCs w:val="21"/>
        </w:rPr>
        <w:t> </w:t>
      </w:r>
      <w:r w:rsidRPr="00DD46B0">
        <w:rPr>
          <w:rFonts w:ascii="Helvetica" w:eastAsia="宋体" w:hAnsi="Helvetica" w:cs="Helvetica"/>
          <w:color w:val="999999"/>
          <w:kern w:val="0"/>
          <w:szCs w:val="21"/>
        </w:rPr>
        <w:t>阅读次数：</w:t>
      </w:r>
      <w:r w:rsidRPr="00DD46B0">
        <w:rPr>
          <w:rFonts w:ascii="Helvetica" w:eastAsia="宋体" w:hAnsi="Helvetica" w:cs="Helvetica"/>
          <w:color w:val="999999"/>
          <w:kern w:val="0"/>
          <w:szCs w:val="21"/>
        </w:rPr>
        <w:t>1156</w:t>
      </w:r>
    </w:p>
    <w:p w:rsidR="00DD46B0" w:rsidRPr="00DD46B0" w:rsidRDefault="00DD46B0" w:rsidP="00DD46B0">
      <w:pPr>
        <w:widowControl/>
        <w:shd w:val="clear" w:color="auto" w:fill="FFFFFF"/>
        <w:spacing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一、时间及地点</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报名启动时间：2021年4月10日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报名截止时间：2021年6月27日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初赛作品提交截止时间：2021年6月29日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决赛时间：2021年8月17~19日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决赛地点：北京中关村集成电路设计园（IC Park）</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二、组织机构</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指导单位：教育部学位管理与研究生教育司</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教育部学位与研究生教育发展中心</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主办单位：中国学位与研究生教育学会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中国科协青少年科技中心</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协办单位：中国半导体行业协会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全国工程专业学位研究生教育指导委员会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中国电子学会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示范性微电子学院产学融合发展联盟</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清华校友总会集成电路专业委员会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lastRenderedPageBreak/>
        <w:t>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        清华海峡研究院</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承办单位：北京中关村集成电路设计园发展有限责任公司</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冠名赞助：华为技术有限公司</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秘 </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书</w:t>
      </w: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处：清华海峡研究院</w:t>
      </w:r>
    </w:p>
    <w:p w:rsidR="00DD46B0" w:rsidRPr="00DD46B0" w:rsidRDefault="00DD46B0" w:rsidP="00DD46B0">
      <w:pPr>
        <w:widowControl/>
        <w:shd w:val="clear" w:color="auto" w:fill="FFFFFF"/>
        <w:spacing w:before="100" w:after="100" w:line="450" w:lineRule="atLeast"/>
        <w:jc w:val="lef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Helvetica" w:eastAsia="宋体" w:hAnsi="Helvetica" w:cs="Helvetica"/>
          <w:color w:val="333333"/>
          <w:kern w:val="0"/>
          <w:sz w:val="24"/>
          <w:szCs w:val="24"/>
        </w:rPr>
        <w:br/>
      </w:r>
      <w:r w:rsidRPr="00DD46B0">
        <w:rPr>
          <w:rFonts w:ascii="微软雅黑" w:eastAsia="微软雅黑" w:hAnsi="微软雅黑" w:cs="Helvetica" w:hint="eastAsia"/>
          <w:b/>
          <w:bCs/>
          <w:color w:val="333333"/>
          <w:kern w:val="0"/>
          <w:sz w:val="28"/>
          <w:szCs w:val="28"/>
          <w:shd w:val="clear" w:color="auto" w:fill="FFFFFF"/>
        </w:rPr>
        <w:t>三、参赛办法</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1. 中国大陆、港澳台地区在读研究生（硕士生和博士生，含留学生）和已获得研究生入学资格的大四本科生（需提供学校保</w:t>
      </w:r>
      <w:proofErr w:type="gramStart"/>
      <w:r w:rsidRPr="00DD46B0">
        <w:rPr>
          <w:rFonts w:ascii="微软雅黑" w:eastAsia="微软雅黑" w:hAnsi="微软雅黑" w:cs="Helvetica" w:hint="eastAsia"/>
          <w:color w:val="333333"/>
          <w:kern w:val="0"/>
          <w:sz w:val="28"/>
          <w:szCs w:val="28"/>
          <w:shd w:val="clear" w:color="auto" w:fill="FFFFFF"/>
        </w:rPr>
        <w:t>研</w:t>
      </w:r>
      <w:proofErr w:type="gramEnd"/>
      <w:r w:rsidRPr="00DD46B0">
        <w:rPr>
          <w:rFonts w:ascii="微软雅黑" w:eastAsia="微软雅黑" w:hAnsi="微软雅黑" w:cs="Helvetica" w:hint="eastAsia"/>
          <w:color w:val="333333"/>
          <w:kern w:val="0"/>
          <w:sz w:val="28"/>
          <w:szCs w:val="28"/>
          <w:shd w:val="clear" w:color="auto" w:fill="FFFFFF"/>
        </w:rPr>
        <w:t>、录取证明）及国外高校在读研究生均可参赛。</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2. 以参赛队为基本报名单位，每个参赛队由两至三名学生组成。每个参赛队可选指导教师一名或两名，设置队长一名。每位指导教师至多指导三个参赛队，每位参赛队员只能加入一个参赛队。</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3.大赛官网：</w:t>
      </w:r>
      <w:r w:rsidRPr="00DD46B0">
        <w:rPr>
          <w:rFonts w:ascii="Times New Roman" w:eastAsia="宋体" w:hAnsi="Times New Roman" w:cs="Times New Roman"/>
          <w:color w:val="000000"/>
          <w:kern w:val="0"/>
          <w:sz w:val="32"/>
          <w:szCs w:val="32"/>
          <w:shd w:val="clear" w:color="auto" w:fill="FFFFFF"/>
        </w:rPr>
        <w:t>https://cpipc.acge.org.cn/cw/hp/10</w:t>
      </w:r>
      <w:r w:rsidRPr="00DD46B0">
        <w:rPr>
          <w:rFonts w:ascii="仿宋" w:eastAsia="仿宋" w:hAnsi="仿宋" w:cs="Helvetica" w:hint="eastAsia"/>
          <w:color w:val="000000"/>
          <w:kern w:val="0"/>
          <w:sz w:val="32"/>
          <w:szCs w:val="32"/>
          <w:shd w:val="clear" w:color="auto" w:fill="FFFFFF"/>
        </w:rPr>
        <w:t>。</w:t>
      </w:r>
      <w:r w:rsidRPr="00DD46B0">
        <w:rPr>
          <w:rFonts w:ascii="微软雅黑" w:eastAsia="微软雅黑" w:hAnsi="微软雅黑" w:cs="Helvetica" w:hint="eastAsia"/>
          <w:color w:val="333333"/>
          <w:kern w:val="0"/>
          <w:sz w:val="28"/>
          <w:szCs w:val="28"/>
          <w:shd w:val="clear" w:color="auto" w:fill="FFFFFF"/>
        </w:rPr>
        <w:t>参赛队在大赛官网上注册、完善报名信息、组队。参赛队所在研究生培养单位进行资格审核后，参赛队在官网上提交参赛作品。</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4. 在初赛阶段，参赛队可以选择自主命题，也可以选择企业命题。对于选择企业公开命题的参赛队，其作品将由企业进行评审。企业公开命题的要求详见官网。</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5. 报名截止日期为6月27日，作品上传截止日期为6月29日。</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lastRenderedPageBreak/>
        <w:t>四、作品要求</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1.参赛作品面向集成电路设计方向、半导体器件与工艺方向与EDA算法与工具设计方向，可以结合研究课题，提交相关的创意、创新或创业作品，具体方向与细分领域如下：</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Helvetica" w:eastAsia="宋体" w:hAnsi="Helvetica" w:cs="Helvetica"/>
          <w:color w:val="333333"/>
          <w:kern w:val="0"/>
          <w:sz w:val="24"/>
          <w:szCs w:val="24"/>
        </w:rPr>
        <w:t> </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rPr>
        <w:t>集成电路设计方向细分领域：</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模拟、</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数据转换器、</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数字系统与电路、</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图像MEMS医疗显示等接口、</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机器学习与人工智能、</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存储、</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电源管理、</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射频技术与无线系统、</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有线传输、</w:t>
      </w:r>
    </w:p>
    <w:p w:rsidR="00DD46B0" w:rsidRPr="00DD46B0" w:rsidRDefault="00DD46B0" w:rsidP="00DD46B0">
      <w:pPr>
        <w:widowControl/>
        <w:numPr>
          <w:ilvl w:val="0"/>
          <w:numId w:val="1"/>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前沿领域与交叉学科。</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rPr>
        <w:t>半导体器件与工艺方向细分领域：</w:t>
      </w:r>
    </w:p>
    <w:p w:rsidR="00DD46B0" w:rsidRPr="00DD46B0" w:rsidRDefault="00DD46B0" w:rsidP="00DD46B0">
      <w:pPr>
        <w:widowControl/>
        <w:numPr>
          <w:ilvl w:val="0"/>
          <w:numId w:val="2"/>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逻辑器件</w:t>
      </w:r>
    </w:p>
    <w:p w:rsidR="00DD46B0" w:rsidRPr="00DD46B0" w:rsidRDefault="00DD46B0" w:rsidP="00DD46B0">
      <w:pPr>
        <w:widowControl/>
        <w:numPr>
          <w:ilvl w:val="0"/>
          <w:numId w:val="2"/>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功率器件</w:t>
      </w:r>
    </w:p>
    <w:p w:rsidR="00DD46B0" w:rsidRPr="00DD46B0" w:rsidRDefault="00DD46B0" w:rsidP="00DD46B0">
      <w:pPr>
        <w:widowControl/>
        <w:numPr>
          <w:ilvl w:val="0"/>
          <w:numId w:val="2"/>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模拟射频器件、</w:t>
      </w:r>
    </w:p>
    <w:p w:rsidR="00DD46B0" w:rsidRPr="00DD46B0" w:rsidRDefault="00DD46B0" w:rsidP="00DD46B0">
      <w:pPr>
        <w:widowControl/>
        <w:numPr>
          <w:ilvl w:val="0"/>
          <w:numId w:val="2"/>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lastRenderedPageBreak/>
        <w:t> </w:t>
      </w:r>
      <w:r w:rsidRPr="00DD46B0">
        <w:rPr>
          <w:rFonts w:ascii="微软雅黑" w:eastAsia="微软雅黑" w:hAnsi="微软雅黑" w:cs="Helvetica" w:hint="eastAsia"/>
          <w:color w:val="333333"/>
          <w:kern w:val="0"/>
          <w:sz w:val="28"/>
          <w:szCs w:val="28"/>
          <w:shd w:val="clear" w:color="auto" w:fill="FFFFFF"/>
        </w:rPr>
        <w:t>传感器件、</w:t>
      </w:r>
    </w:p>
    <w:p w:rsidR="00DD46B0" w:rsidRPr="00DD46B0" w:rsidRDefault="00DD46B0" w:rsidP="00DD46B0">
      <w:pPr>
        <w:widowControl/>
        <w:numPr>
          <w:ilvl w:val="0"/>
          <w:numId w:val="2"/>
        </w:numPr>
        <w:shd w:val="clear" w:color="auto" w:fill="FFFFFF"/>
        <w:spacing w:before="100" w:after="100" w:line="450" w:lineRule="atLeast"/>
        <w:ind w:left="0"/>
        <w:rPr>
          <w:rFonts w:ascii="Helvetica" w:eastAsia="宋体" w:hAnsi="Helvetica" w:cs="Helvetica"/>
          <w:color w:val="333333"/>
          <w:kern w:val="0"/>
          <w:sz w:val="24"/>
          <w:szCs w:val="24"/>
        </w:rPr>
      </w:pPr>
      <w:r w:rsidRPr="00DD46B0">
        <w:rPr>
          <w:rFonts w:ascii="Calibri" w:eastAsia="宋体" w:hAnsi="Calibri" w:cs="Helvetica"/>
          <w:color w:val="333333"/>
          <w:kern w:val="0"/>
          <w:sz w:val="24"/>
          <w:szCs w:val="24"/>
          <w:shd w:val="clear" w:color="auto" w:fill="FFFFFF"/>
        </w:rPr>
        <w:t> </w:t>
      </w:r>
      <w:r w:rsidRPr="00DD46B0">
        <w:rPr>
          <w:rFonts w:ascii="微软雅黑" w:eastAsia="微软雅黑" w:hAnsi="微软雅黑" w:cs="Helvetica" w:hint="eastAsia"/>
          <w:color w:val="333333"/>
          <w:kern w:val="0"/>
          <w:sz w:val="28"/>
          <w:szCs w:val="28"/>
          <w:shd w:val="clear" w:color="auto" w:fill="FFFFFF"/>
        </w:rPr>
        <w:t>光电子与显示器件。</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rPr>
        <w:t>EDA算法与工具设计方向不再进行领域细分。</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Helvetica" w:eastAsia="宋体" w:hAnsi="Helvetica" w:cs="Helvetica"/>
          <w:color w:val="333333"/>
          <w:kern w:val="0"/>
          <w:sz w:val="24"/>
          <w:szCs w:val="24"/>
        </w:rPr>
        <w:t> </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2.参赛作品所属细分领域可以是一到两个，参赛队认为作品涉及除报名题目外的其他领域，可在作品提交时具体标注。</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3. 参赛作品为带语音讲解的PPT和附件。附件包括但不限于参赛团队照片、必要的技术文档、样机照片等。创“芯”大赛不要求参赛队伍提交实物。</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4. PPT是初赛评审的主要依据，包括但不限于应用背景、设计原理、创新创意、功能/性能演示等内容，PPT必须提前录制语音讲解，并可以动画、视频等形式展示，播放时间不超过8分钟。</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5. 参赛团队照片2张，其中全体成员（包括指导教师）合影1张，全体成员在参赛单位标志物前合影1张，单个图片大小不超过2 MB。</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6. 将PPT和附件打包在一个文件夹中并压缩，命名为“参赛单位-参赛队-作品名称-细分领域1（必选）-细分领域2（可选）”并提交至大赛官网。</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7. 鉴于创“芯”大赛作品的特点，需要保密的内容不得在作品设计PPT和附件中体现。</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lastRenderedPageBreak/>
        <w:t>8. 不限制参赛作品所使用工具的品牌，型号和版本，由参赛队自行选择，所使用软硬件工具的品牌不影响竞赛成绩。</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Helvetica" w:eastAsia="宋体" w:hAnsi="Helvetica" w:cs="Helvetica"/>
          <w:color w:val="333333"/>
          <w:kern w:val="0"/>
          <w:sz w:val="24"/>
          <w:szCs w:val="24"/>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五、评审办法</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1. 创“芯”大赛分为两级评审：初赛评审和决赛评审。初赛评审采用网络或会议评审的方式进行。决赛为现场赛，采用答题、答辩及竞演相结合的方式进行。</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2. 初赛评审方式不要求参赛队员到达评审现场，评委通过参赛作品的电子文档进行评审。如有需要，评委可要求参赛队员通过QQ、</w:t>
      </w:r>
      <w:proofErr w:type="gramStart"/>
      <w:r w:rsidRPr="00DD46B0">
        <w:rPr>
          <w:rFonts w:ascii="微软雅黑" w:eastAsia="微软雅黑" w:hAnsi="微软雅黑" w:cs="Helvetica" w:hint="eastAsia"/>
          <w:color w:val="333333"/>
          <w:kern w:val="0"/>
          <w:sz w:val="28"/>
          <w:szCs w:val="28"/>
          <w:shd w:val="clear" w:color="auto" w:fill="FFFFFF"/>
        </w:rPr>
        <w:t>微信等</w:t>
      </w:r>
      <w:proofErr w:type="gramEnd"/>
      <w:r w:rsidRPr="00DD46B0">
        <w:rPr>
          <w:rFonts w:ascii="微软雅黑" w:eastAsia="微软雅黑" w:hAnsi="微软雅黑" w:cs="Helvetica" w:hint="eastAsia"/>
          <w:color w:val="333333"/>
          <w:kern w:val="0"/>
          <w:sz w:val="28"/>
          <w:szCs w:val="28"/>
          <w:shd w:val="clear" w:color="auto" w:fill="FFFFFF"/>
        </w:rPr>
        <w:t>通讯工具进行视频、语音远程答辩，以求对参赛队和参赛作品充分了解，做出合理的评审决定。</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3. 创“芯”大赛决赛包括三个环节：答题、答辩、竞演。</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4. 答题环节。该环节由基础题及上机设计两部分组成。参赛队的每位成员须独立完成基础题，其平均</w:t>
      </w:r>
      <w:proofErr w:type="gramStart"/>
      <w:r w:rsidRPr="00DD46B0">
        <w:rPr>
          <w:rFonts w:ascii="微软雅黑" w:eastAsia="微软雅黑" w:hAnsi="微软雅黑" w:cs="Helvetica" w:hint="eastAsia"/>
          <w:color w:val="333333"/>
          <w:kern w:val="0"/>
          <w:sz w:val="28"/>
          <w:szCs w:val="28"/>
          <w:shd w:val="clear" w:color="auto" w:fill="FFFFFF"/>
        </w:rPr>
        <w:t>分作为</w:t>
      </w:r>
      <w:proofErr w:type="gramEnd"/>
      <w:r w:rsidRPr="00DD46B0">
        <w:rPr>
          <w:rFonts w:ascii="微软雅黑" w:eastAsia="微软雅黑" w:hAnsi="微软雅黑" w:cs="Helvetica" w:hint="eastAsia"/>
          <w:color w:val="333333"/>
          <w:kern w:val="0"/>
          <w:sz w:val="28"/>
          <w:szCs w:val="28"/>
          <w:shd w:val="clear" w:color="auto" w:fill="FFFFFF"/>
        </w:rPr>
        <w:t>参赛队的基础题成绩；上机设计</w:t>
      </w:r>
      <w:proofErr w:type="gramStart"/>
      <w:r w:rsidRPr="00DD46B0">
        <w:rPr>
          <w:rFonts w:ascii="微软雅黑" w:eastAsia="微软雅黑" w:hAnsi="微软雅黑" w:cs="Helvetica" w:hint="eastAsia"/>
          <w:color w:val="333333"/>
          <w:kern w:val="0"/>
          <w:sz w:val="28"/>
          <w:szCs w:val="28"/>
          <w:shd w:val="clear" w:color="auto" w:fill="FFFFFF"/>
        </w:rPr>
        <w:t>题分为</w:t>
      </w:r>
      <w:proofErr w:type="gramEnd"/>
      <w:r w:rsidRPr="00DD46B0">
        <w:rPr>
          <w:rFonts w:ascii="微软雅黑" w:eastAsia="微软雅黑" w:hAnsi="微软雅黑" w:cs="Helvetica" w:hint="eastAsia"/>
          <w:color w:val="333333"/>
          <w:kern w:val="0"/>
          <w:sz w:val="28"/>
          <w:szCs w:val="28"/>
          <w:shd w:val="clear" w:color="auto" w:fill="FFFFFF"/>
        </w:rPr>
        <w:t>集成电路设计类、半导体器件与工艺类及EDA算法与工具设计类，具体题目设置详见决赛通知，参赛队任选其中一个方向并集体完成。此环节的综合成绩排名前50名的参赛队伍晋级答辩环节，其他参赛队伍不参加答辩环节。</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5. 答辩环节。所有晋级的参赛队参加答辩环节，答辩内容为初赛阶段提交的参赛作品的现场演讲，并回答评委的提问。选取前15个队伍参加竞演环节。</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lastRenderedPageBreak/>
        <w:t>6. 竞演环节：每个参赛队进行路演，并回答评委问题，由评委及现场观众共同打分，得出最终名次。前3名为本届创“芯”之星荣誉的获得者。</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六、奖项设置和奖励办法</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1. 创“芯”大赛决赛设团队一等奖、二等奖、三等奖，优秀指导教师奖，优秀组织奖等奖项。</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2. 团队一等奖15名，前三名队伍获得“创芯之星”，奖金5万元，获奖证书、奖杯，其余队伍奖金2万元，获奖证书、奖杯；</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团队二等奖35名，奖金8千元，获奖证书；</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团队三等奖若干名，获奖证书；</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优秀指导教师奖若干名，获奖证书；</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优秀组织奖若干名，获奖证书；</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3.企业命题包括华为企业命题、新</w:t>
      </w:r>
      <w:proofErr w:type="gramStart"/>
      <w:r w:rsidRPr="00DD46B0">
        <w:rPr>
          <w:rFonts w:ascii="微软雅黑" w:eastAsia="微软雅黑" w:hAnsi="微软雅黑" w:cs="Helvetica" w:hint="eastAsia"/>
          <w:color w:val="333333"/>
          <w:kern w:val="0"/>
          <w:sz w:val="28"/>
          <w:szCs w:val="28"/>
          <w:shd w:val="clear" w:color="auto" w:fill="FFFFFF"/>
        </w:rPr>
        <w:t>思科技</w:t>
      </w:r>
      <w:proofErr w:type="gramEnd"/>
      <w:r w:rsidRPr="00DD46B0">
        <w:rPr>
          <w:rFonts w:ascii="微软雅黑" w:eastAsia="微软雅黑" w:hAnsi="微软雅黑" w:cs="Helvetica" w:hint="eastAsia"/>
          <w:color w:val="333333"/>
          <w:kern w:val="0"/>
          <w:sz w:val="28"/>
          <w:szCs w:val="28"/>
          <w:shd w:val="clear" w:color="auto" w:fill="FFFFFF"/>
        </w:rPr>
        <w:t>企业命题、日月光企业命题、格</w:t>
      </w:r>
      <w:proofErr w:type="gramStart"/>
      <w:r w:rsidRPr="00DD46B0">
        <w:rPr>
          <w:rFonts w:ascii="微软雅黑" w:eastAsia="微软雅黑" w:hAnsi="微软雅黑" w:cs="Helvetica" w:hint="eastAsia"/>
          <w:color w:val="333333"/>
          <w:kern w:val="0"/>
          <w:sz w:val="28"/>
          <w:szCs w:val="28"/>
          <w:shd w:val="clear" w:color="auto" w:fill="FFFFFF"/>
        </w:rPr>
        <w:t>科微企业</w:t>
      </w:r>
      <w:proofErr w:type="gramEnd"/>
      <w:r w:rsidRPr="00DD46B0">
        <w:rPr>
          <w:rFonts w:ascii="微软雅黑" w:eastAsia="微软雅黑" w:hAnsi="微软雅黑" w:cs="Helvetica" w:hint="eastAsia"/>
          <w:color w:val="333333"/>
          <w:kern w:val="0"/>
          <w:sz w:val="28"/>
          <w:szCs w:val="28"/>
          <w:shd w:val="clear" w:color="auto" w:fill="FFFFFF"/>
        </w:rPr>
        <w:t>命题、Cadence企业命题、艾为电子企业命题、芯华章企业命题、泰瑞达企业命题、</w:t>
      </w:r>
      <w:proofErr w:type="gramStart"/>
      <w:r w:rsidRPr="00DD46B0">
        <w:rPr>
          <w:rFonts w:ascii="微软雅黑" w:eastAsia="微软雅黑" w:hAnsi="微软雅黑" w:cs="Helvetica" w:hint="eastAsia"/>
          <w:color w:val="333333"/>
          <w:kern w:val="0"/>
          <w:sz w:val="28"/>
          <w:szCs w:val="28"/>
          <w:shd w:val="clear" w:color="auto" w:fill="FFFFFF"/>
        </w:rPr>
        <w:t>芯来科技</w:t>
      </w:r>
      <w:proofErr w:type="gramEnd"/>
      <w:r w:rsidRPr="00DD46B0">
        <w:rPr>
          <w:rFonts w:ascii="微软雅黑" w:eastAsia="微软雅黑" w:hAnsi="微软雅黑" w:cs="Helvetica" w:hint="eastAsia"/>
          <w:color w:val="333333"/>
          <w:kern w:val="0"/>
          <w:sz w:val="28"/>
          <w:szCs w:val="28"/>
          <w:shd w:val="clear" w:color="auto" w:fill="FFFFFF"/>
        </w:rPr>
        <w:t>企业</w:t>
      </w:r>
      <w:proofErr w:type="gramStart"/>
      <w:r w:rsidRPr="00DD46B0">
        <w:rPr>
          <w:rFonts w:ascii="微软雅黑" w:eastAsia="微软雅黑" w:hAnsi="微软雅黑" w:cs="Helvetica" w:hint="eastAsia"/>
          <w:color w:val="333333"/>
          <w:kern w:val="0"/>
          <w:sz w:val="28"/>
          <w:szCs w:val="28"/>
          <w:shd w:val="clear" w:color="auto" w:fill="FFFFFF"/>
        </w:rPr>
        <w:t>命题共</w:t>
      </w:r>
      <w:proofErr w:type="gramEnd"/>
      <w:r w:rsidRPr="00DD46B0">
        <w:rPr>
          <w:rFonts w:ascii="微软雅黑" w:eastAsia="微软雅黑" w:hAnsi="微软雅黑" w:cs="Helvetica" w:hint="eastAsia"/>
          <w:color w:val="333333"/>
          <w:kern w:val="0"/>
          <w:sz w:val="28"/>
          <w:szCs w:val="28"/>
          <w:shd w:val="clear" w:color="auto" w:fill="FFFFFF"/>
        </w:rPr>
        <w:t>九项。具体命题及专项</w:t>
      </w:r>
      <w:proofErr w:type="gramStart"/>
      <w:r w:rsidRPr="00DD46B0">
        <w:rPr>
          <w:rFonts w:ascii="微软雅黑" w:eastAsia="微软雅黑" w:hAnsi="微软雅黑" w:cs="Helvetica" w:hint="eastAsia"/>
          <w:color w:val="333333"/>
          <w:kern w:val="0"/>
          <w:sz w:val="28"/>
          <w:szCs w:val="28"/>
          <w:shd w:val="clear" w:color="auto" w:fill="FFFFFF"/>
        </w:rPr>
        <w:t>奖信息</w:t>
      </w:r>
      <w:proofErr w:type="gramEnd"/>
      <w:r w:rsidRPr="00DD46B0">
        <w:rPr>
          <w:rFonts w:ascii="微软雅黑" w:eastAsia="微软雅黑" w:hAnsi="微软雅黑" w:cs="Helvetica" w:hint="eastAsia"/>
          <w:color w:val="333333"/>
          <w:kern w:val="0"/>
          <w:sz w:val="28"/>
          <w:szCs w:val="28"/>
          <w:shd w:val="clear" w:color="auto" w:fill="FFFFFF"/>
        </w:rPr>
        <w:t>请于2021年4月参见竞赛官方网站。</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4. 决赛各个奖项均由组委会统一颁发荣誉证书。</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七、其他</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lastRenderedPageBreak/>
        <w:t>1. 决赛期间，参赛队餐费、住宿费由组委会负责，差旅费等其它费用自理。</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2. 不能组队参加本届竞赛的单位可以派员进行观摩，每个单位可派1-2名代表，观摩人员交通费和住宿费用自理，承办单位将提供有关方便。具体观摩方案请关注后续通知。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3. 进入决赛的参赛队必须自带电脑（及网线转接口）。决赛现场将为每个参赛队伍提供3个标准有线网络接口，可连接至大赛服务器。大赛服务器所需接口软件及服务器内安装的软件列表将于决赛前提供，请关注后续通知。</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4. 根据新冠病毒疫情防控情况和教育部有关要求，结合大赛评审的实际需要，部分赛事时间节点可能会产生变化，具体时间调整另行通知，相关事宜详见大赛官方网站。</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5. 大赛解释权</w:t>
      </w:r>
      <w:proofErr w:type="gramStart"/>
      <w:r w:rsidRPr="00DD46B0">
        <w:rPr>
          <w:rFonts w:ascii="微软雅黑" w:eastAsia="微软雅黑" w:hAnsi="微软雅黑" w:cs="Helvetica" w:hint="eastAsia"/>
          <w:color w:val="333333"/>
          <w:kern w:val="0"/>
          <w:sz w:val="28"/>
          <w:szCs w:val="28"/>
          <w:shd w:val="clear" w:color="auto" w:fill="FFFFFF"/>
        </w:rPr>
        <w:t>归大赛</w:t>
      </w:r>
      <w:proofErr w:type="gramEnd"/>
      <w:r w:rsidRPr="00DD46B0">
        <w:rPr>
          <w:rFonts w:ascii="微软雅黑" w:eastAsia="微软雅黑" w:hAnsi="微软雅黑" w:cs="Helvetica" w:hint="eastAsia"/>
          <w:color w:val="333333"/>
          <w:kern w:val="0"/>
          <w:sz w:val="28"/>
          <w:szCs w:val="28"/>
          <w:shd w:val="clear" w:color="auto" w:fill="FFFFFF"/>
        </w:rPr>
        <w:t>组委会。</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19"/>
          <w:szCs w:val="19"/>
          <w:shd w:val="clear" w:color="auto" w:fill="FFFFFF"/>
        </w:rPr>
        <w:t> </w:t>
      </w:r>
    </w:p>
    <w:p w:rsidR="00DD46B0" w:rsidRPr="00DD46B0" w:rsidRDefault="00DD46B0" w:rsidP="00DD46B0">
      <w:pPr>
        <w:widowControl/>
        <w:shd w:val="clear" w:color="auto" w:fill="FFFFFF"/>
        <w:spacing w:before="100" w:after="100" w:line="450" w:lineRule="atLeast"/>
        <w:rPr>
          <w:rFonts w:ascii="Helvetica" w:eastAsia="宋体" w:hAnsi="Helvetica" w:cs="Helvetica"/>
          <w:color w:val="333333"/>
          <w:kern w:val="0"/>
          <w:sz w:val="24"/>
          <w:szCs w:val="24"/>
        </w:rPr>
      </w:pPr>
      <w:r w:rsidRPr="00DD46B0">
        <w:rPr>
          <w:rFonts w:ascii="微软雅黑" w:eastAsia="微软雅黑" w:hAnsi="微软雅黑" w:cs="Helvetica" w:hint="eastAsia"/>
          <w:b/>
          <w:bCs/>
          <w:color w:val="333333"/>
          <w:kern w:val="0"/>
          <w:sz w:val="28"/>
          <w:szCs w:val="28"/>
          <w:shd w:val="clear" w:color="auto" w:fill="FFFFFF"/>
        </w:rPr>
        <w:t>八、大赛组委会联系方式</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秘书处联系人：张逸轩</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联系电话：0592-5776165；17606905288</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邮件地址：cpicic@163.com</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单位：清华海峡研究院</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承办单位联系人：李逸舟</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lastRenderedPageBreak/>
        <w:t>联系电话：16601110821</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邮件地址：liyzh@zgcicpark.com.cn</w:t>
      </w:r>
    </w:p>
    <w:p w:rsidR="00DD46B0" w:rsidRPr="00DD46B0" w:rsidRDefault="00DD46B0" w:rsidP="00DD46B0">
      <w:pPr>
        <w:widowControl/>
        <w:shd w:val="clear" w:color="auto" w:fill="FFFFFF"/>
        <w:spacing w:before="100" w:after="100" w:line="450" w:lineRule="atLeast"/>
        <w:ind w:firstLine="480"/>
        <w:rPr>
          <w:rFonts w:ascii="Helvetica" w:eastAsia="宋体" w:hAnsi="Helvetica" w:cs="Helvetica"/>
          <w:color w:val="333333"/>
          <w:kern w:val="0"/>
          <w:sz w:val="24"/>
          <w:szCs w:val="24"/>
        </w:rPr>
      </w:pPr>
      <w:r w:rsidRPr="00DD46B0">
        <w:rPr>
          <w:rFonts w:ascii="微软雅黑" w:eastAsia="微软雅黑" w:hAnsi="微软雅黑" w:cs="Helvetica" w:hint="eastAsia"/>
          <w:color w:val="333333"/>
          <w:kern w:val="0"/>
          <w:sz w:val="28"/>
          <w:szCs w:val="28"/>
          <w:shd w:val="clear" w:color="auto" w:fill="FFFFFF"/>
        </w:rPr>
        <w:t>单位：北京中关村集成电路设计园发展有限责任公司</w:t>
      </w:r>
    </w:p>
    <w:p w:rsidR="00402F71" w:rsidRPr="00DD46B0" w:rsidRDefault="00402F71"/>
    <w:sectPr w:rsidR="00402F71" w:rsidRPr="00DD46B0" w:rsidSect="00402F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B0" w:rsidRDefault="00DD46B0" w:rsidP="00DD46B0">
      <w:r>
        <w:separator/>
      </w:r>
    </w:p>
  </w:endnote>
  <w:endnote w:type="continuationSeparator" w:id="0">
    <w:p w:rsidR="00DD46B0" w:rsidRDefault="00DD46B0" w:rsidP="00DD4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B0" w:rsidRDefault="00DD46B0" w:rsidP="00DD46B0">
      <w:r>
        <w:separator/>
      </w:r>
    </w:p>
  </w:footnote>
  <w:footnote w:type="continuationSeparator" w:id="0">
    <w:p w:rsidR="00DD46B0" w:rsidRDefault="00DD46B0" w:rsidP="00DD4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45796"/>
    <w:multiLevelType w:val="multilevel"/>
    <w:tmpl w:val="C256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81FCF"/>
    <w:multiLevelType w:val="multilevel"/>
    <w:tmpl w:val="0C2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6B0"/>
    <w:rsid w:val="00402F71"/>
    <w:rsid w:val="00DD4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4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46B0"/>
    <w:rPr>
      <w:sz w:val="18"/>
      <w:szCs w:val="18"/>
    </w:rPr>
  </w:style>
  <w:style w:type="paragraph" w:styleId="a4">
    <w:name w:val="footer"/>
    <w:basedOn w:val="a"/>
    <w:link w:val="Char0"/>
    <w:uiPriority w:val="99"/>
    <w:semiHidden/>
    <w:unhideWhenUsed/>
    <w:rsid w:val="00DD46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46B0"/>
    <w:rPr>
      <w:sz w:val="18"/>
      <w:szCs w:val="18"/>
    </w:rPr>
  </w:style>
  <w:style w:type="paragraph" w:customStyle="1" w:styleId="p">
    <w:name w:val="p"/>
    <w:basedOn w:val="a"/>
    <w:rsid w:val="00DD46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D46B0"/>
    <w:rPr>
      <w:b/>
      <w:bCs/>
    </w:rPr>
  </w:style>
</w:styles>
</file>

<file path=word/webSettings.xml><?xml version="1.0" encoding="utf-8"?>
<w:webSettings xmlns:r="http://schemas.openxmlformats.org/officeDocument/2006/relationships" xmlns:w="http://schemas.openxmlformats.org/wordprocessingml/2006/main">
  <w:divs>
    <w:div w:id="1265114635">
      <w:bodyDiv w:val="1"/>
      <w:marLeft w:val="0"/>
      <w:marRight w:val="0"/>
      <w:marTop w:val="0"/>
      <w:marBottom w:val="0"/>
      <w:divBdr>
        <w:top w:val="none" w:sz="0" w:space="0" w:color="auto"/>
        <w:left w:val="none" w:sz="0" w:space="0" w:color="auto"/>
        <w:bottom w:val="none" w:sz="0" w:space="0" w:color="auto"/>
        <w:right w:val="none" w:sz="0" w:space="0" w:color="auto"/>
      </w:divBdr>
      <w:divsChild>
        <w:div w:id="392124648">
          <w:marLeft w:val="0"/>
          <w:marRight w:val="0"/>
          <w:marTop w:val="450"/>
          <w:marBottom w:val="0"/>
          <w:divBdr>
            <w:top w:val="none" w:sz="0" w:space="0" w:color="auto"/>
            <w:left w:val="none" w:sz="0" w:space="0" w:color="auto"/>
            <w:bottom w:val="none" w:sz="0" w:space="0" w:color="auto"/>
            <w:right w:val="none" w:sz="0" w:space="0" w:color="auto"/>
          </w:divBdr>
        </w:div>
        <w:div w:id="1848404347">
          <w:marLeft w:val="0"/>
          <w:marRight w:val="0"/>
          <w:marTop w:val="210"/>
          <w:marBottom w:val="0"/>
          <w:divBdr>
            <w:top w:val="none" w:sz="0" w:space="0" w:color="auto"/>
            <w:left w:val="none" w:sz="0" w:space="0" w:color="auto"/>
            <w:bottom w:val="single" w:sz="6" w:space="0" w:color="F2F2F2"/>
            <w:right w:val="none" w:sz="0" w:space="0" w:color="auto"/>
          </w:divBdr>
        </w:div>
        <w:div w:id="114939703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441</Words>
  <Characters>2519</Characters>
  <Application>Microsoft Office Word</Application>
  <DocSecurity>0</DocSecurity>
  <Lines>20</Lines>
  <Paragraphs>5</Paragraphs>
  <ScaleCrop>false</ScaleCrop>
  <Company>微软中国</Company>
  <LinksUpToDate>false</LinksUpToDate>
  <CharactersWithSpaces>2955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2021-04-20T02:44:00Z</dcterms:created>
  <dc:creator>肖迪红</dc:creator>
  <lastModifiedBy>肖迪红</lastModifiedBy>
  <dcterms:modified xsi:type="dcterms:W3CDTF">2021-04-20T02:45:00Z</dcterms:modified>
  <revision>2</revision>
</coreProperties>
</file>